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9567B" w14:textId="11D57247" w:rsidR="00435B78" w:rsidRPr="00BE12BE" w:rsidRDefault="00435B78" w:rsidP="008A5197">
      <w:pPr>
        <w:pStyle w:val="NormalWeb"/>
        <w:spacing w:before="0" w:beforeAutospacing="0" w:after="0" w:afterAutospacing="0"/>
        <w:rPr>
          <w:rFonts w:asciiTheme="minorHAnsi" w:hAnsiTheme="minorHAnsi"/>
          <w:b/>
          <w:sz w:val="22"/>
          <w:szCs w:val="22"/>
        </w:rPr>
      </w:pPr>
      <w:r w:rsidRPr="00BE12BE">
        <w:rPr>
          <w:rFonts w:asciiTheme="minorHAnsi" w:hAnsiTheme="minorHAnsi"/>
          <w:b/>
          <w:sz w:val="22"/>
          <w:szCs w:val="22"/>
        </w:rPr>
        <w:t>FOR IMMEDIATE RELEASE</w:t>
      </w:r>
    </w:p>
    <w:p w14:paraId="43176122" w14:textId="01CCBDE2" w:rsidR="00435B78" w:rsidRPr="00BE12BE" w:rsidRDefault="008113E3" w:rsidP="008A5197">
      <w:pPr>
        <w:pStyle w:val="NormalWeb"/>
        <w:spacing w:before="0" w:beforeAutospacing="0" w:after="0" w:afterAutospacing="0"/>
        <w:rPr>
          <w:rFonts w:asciiTheme="minorHAnsi" w:hAnsiTheme="minorHAnsi"/>
          <w:sz w:val="22"/>
          <w:szCs w:val="22"/>
        </w:rPr>
      </w:pPr>
      <w:r w:rsidRPr="00BE12BE">
        <w:rPr>
          <w:rFonts w:asciiTheme="minorHAnsi" w:hAnsiTheme="minorHAnsi"/>
          <w:sz w:val="22"/>
          <w:szCs w:val="22"/>
        </w:rPr>
        <w:t xml:space="preserve">March </w:t>
      </w:r>
      <w:r w:rsidR="00851FEB">
        <w:rPr>
          <w:rFonts w:asciiTheme="minorHAnsi" w:hAnsiTheme="minorHAnsi"/>
          <w:sz w:val="22"/>
          <w:szCs w:val="22"/>
        </w:rPr>
        <w:t>3</w:t>
      </w:r>
      <w:r w:rsidRPr="00BE12BE">
        <w:rPr>
          <w:rFonts w:asciiTheme="minorHAnsi" w:hAnsiTheme="minorHAnsi"/>
          <w:sz w:val="22"/>
          <w:szCs w:val="22"/>
        </w:rPr>
        <w:t>, 2022</w:t>
      </w:r>
    </w:p>
    <w:p w14:paraId="72F634E2" w14:textId="77777777" w:rsidR="00435B78" w:rsidRPr="00BE12BE" w:rsidRDefault="00435B78" w:rsidP="008A5197">
      <w:pPr>
        <w:pStyle w:val="NormalWeb"/>
        <w:spacing w:before="0" w:beforeAutospacing="0" w:after="0" w:afterAutospacing="0"/>
        <w:jc w:val="center"/>
        <w:rPr>
          <w:rFonts w:asciiTheme="minorHAnsi" w:hAnsiTheme="minorHAnsi"/>
          <w:b/>
          <w:sz w:val="22"/>
          <w:szCs w:val="22"/>
        </w:rPr>
      </w:pPr>
    </w:p>
    <w:p w14:paraId="6A57B2A4" w14:textId="77777777" w:rsidR="009E53D2" w:rsidRPr="00BE12BE" w:rsidRDefault="009E53D2" w:rsidP="008A5197">
      <w:pPr>
        <w:pStyle w:val="NormalWeb"/>
        <w:spacing w:before="0" w:beforeAutospacing="0" w:after="0" w:afterAutospacing="0"/>
        <w:jc w:val="center"/>
        <w:rPr>
          <w:rFonts w:asciiTheme="minorHAnsi" w:hAnsiTheme="minorHAnsi"/>
          <w:b/>
          <w:sz w:val="22"/>
          <w:szCs w:val="22"/>
        </w:rPr>
      </w:pPr>
    </w:p>
    <w:p w14:paraId="416D3730" w14:textId="77F1473D" w:rsidR="00B746FC" w:rsidRPr="00BE12BE" w:rsidRDefault="008113E3" w:rsidP="00BE12BE">
      <w:pPr>
        <w:spacing w:line="240" w:lineRule="auto"/>
        <w:jc w:val="center"/>
        <w:rPr>
          <w:b/>
          <w:bCs/>
        </w:rPr>
      </w:pPr>
      <w:r w:rsidRPr="00BE12BE">
        <w:rPr>
          <w:b/>
          <w:bCs/>
        </w:rPr>
        <w:t xml:space="preserve">U.S. Mold Manufacturers </w:t>
      </w:r>
      <w:r w:rsidR="00BE12BE">
        <w:rPr>
          <w:b/>
          <w:bCs/>
        </w:rPr>
        <w:t>Face</w:t>
      </w:r>
      <w:r w:rsidRPr="00BE12BE">
        <w:rPr>
          <w:b/>
          <w:bCs/>
        </w:rPr>
        <w:t xml:space="preserve"> Varied Challenges, Aim to Stay Competitive in Newest </w:t>
      </w:r>
      <w:r w:rsidR="00BE12BE">
        <w:rPr>
          <w:b/>
          <w:bCs/>
        </w:rPr>
        <w:t xml:space="preserve">AMBA </w:t>
      </w:r>
      <w:r w:rsidRPr="00BE12BE">
        <w:rPr>
          <w:b/>
          <w:bCs/>
        </w:rPr>
        <w:t>Report</w:t>
      </w:r>
      <w:r w:rsidR="00BE12BE">
        <w:rPr>
          <w:b/>
          <w:bCs/>
        </w:rPr>
        <w:br/>
      </w:r>
    </w:p>
    <w:p w14:paraId="15EAFEB6" w14:textId="5DAAB64B" w:rsidR="00087F00" w:rsidRPr="00BE12BE" w:rsidRDefault="00B746FC" w:rsidP="008A5197">
      <w:pPr>
        <w:spacing w:line="240" w:lineRule="auto"/>
        <w:rPr>
          <w:rFonts w:ascii="Calibri" w:hAnsi="Calibri"/>
        </w:rPr>
      </w:pPr>
      <w:r w:rsidRPr="00BE12BE">
        <w:t xml:space="preserve">The American Mold Builders Association (AMBA), Indianapolis, IN, </w:t>
      </w:r>
      <w:r w:rsidR="00FF455B" w:rsidRPr="00BE12BE">
        <w:t xml:space="preserve">recently released its annual </w:t>
      </w:r>
      <w:r w:rsidR="00FF455B" w:rsidRPr="00BE12BE">
        <w:rPr>
          <w:i/>
        </w:rPr>
        <w:t xml:space="preserve">AMBA </w:t>
      </w:r>
      <w:r w:rsidR="00F831F5" w:rsidRPr="00BE12BE">
        <w:rPr>
          <w:i/>
        </w:rPr>
        <w:t xml:space="preserve">Business Forecast Report. </w:t>
      </w:r>
      <w:r w:rsidR="00F831F5" w:rsidRPr="00BE12BE">
        <w:t xml:space="preserve">Data for this report was collected from </w:t>
      </w:r>
      <w:r w:rsidR="008069EA" w:rsidRPr="00BE12BE">
        <w:t>80</w:t>
      </w:r>
      <w:r w:rsidR="00516798" w:rsidRPr="00BE12BE">
        <w:t xml:space="preserve"> </w:t>
      </w:r>
      <w:r w:rsidR="00F831F5" w:rsidRPr="00BE12BE">
        <w:t>U</w:t>
      </w:r>
      <w:r w:rsidR="00516798" w:rsidRPr="00BE12BE">
        <w:t>.</w:t>
      </w:r>
      <w:r w:rsidR="00F831F5" w:rsidRPr="00BE12BE">
        <w:t>S</w:t>
      </w:r>
      <w:r w:rsidR="00516798" w:rsidRPr="00BE12BE">
        <w:t>.</w:t>
      </w:r>
      <w:r w:rsidR="00F831F5" w:rsidRPr="00BE12BE">
        <w:t xml:space="preserve">-based mold manufacturers during AMBA’s Business Forecast Study (conducted from </w:t>
      </w:r>
      <w:r w:rsidR="00516798" w:rsidRPr="00BE12BE">
        <w:t>late</w:t>
      </w:r>
      <w:r w:rsidR="00F831F5" w:rsidRPr="00BE12BE">
        <w:t xml:space="preserve">-December </w:t>
      </w:r>
      <w:r w:rsidR="00142E6A" w:rsidRPr="00BE12BE">
        <w:t>20</w:t>
      </w:r>
      <w:r w:rsidR="007A5D38" w:rsidRPr="00BE12BE">
        <w:t>2</w:t>
      </w:r>
      <w:r w:rsidR="008069EA" w:rsidRPr="00BE12BE">
        <w:t>1</w:t>
      </w:r>
      <w:r w:rsidR="00F831F5" w:rsidRPr="00BE12BE">
        <w:t xml:space="preserve"> to </w:t>
      </w:r>
      <w:r w:rsidR="00142E6A" w:rsidRPr="00BE12BE">
        <w:t>mid</w:t>
      </w:r>
      <w:r w:rsidR="00F831F5" w:rsidRPr="00BE12BE">
        <w:t xml:space="preserve">-January </w:t>
      </w:r>
      <w:r w:rsidR="00142E6A" w:rsidRPr="00BE12BE">
        <w:t>20</w:t>
      </w:r>
      <w:r w:rsidR="007A5D38" w:rsidRPr="00BE12BE">
        <w:t>2</w:t>
      </w:r>
      <w:r w:rsidR="008069EA" w:rsidRPr="00BE12BE">
        <w:t>2</w:t>
      </w:r>
      <w:r w:rsidR="00F831F5" w:rsidRPr="00BE12BE">
        <w:t xml:space="preserve">). </w:t>
      </w:r>
      <w:r w:rsidR="00087F00" w:rsidRPr="00BE12BE">
        <w:rPr>
          <w:rFonts w:ascii="Calibri" w:hAnsi="Calibri"/>
        </w:rPr>
        <w:t>T</w:t>
      </w:r>
      <w:r w:rsidR="00F831F5" w:rsidRPr="00BE12BE">
        <w:rPr>
          <w:rFonts w:ascii="Calibri" w:hAnsi="Calibri"/>
        </w:rPr>
        <w:t xml:space="preserve">his benchmarking report </w:t>
      </w:r>
      <w:r w:rsidR="00087F00" w:rsidRPr="00BE12BE">
        <w:rPr>
          <w:rFonts w:ascii="Calibri" w:hAnsi="Calibri"/>
        </w:rPr>
        <w:t xml:space="preserve">analyzes and highlights information on the anticipated outlook for the </w:t>
      </w:r>
      <w:r w:rsidR="00516798" w:rsidRPr="00BE12BE">
        <w:rPr>
          <w:rFonts w:ascii="Calibri" w:hAnsi="Calibri"/>
        </w:rPr>
        <w:t>U.S.</w:t>
      </w:r>
      <w:r w:rsidR="00087F00" w:rsidRPr="00BE12BE">
        <w:rPr>
          <w:rFonts w:ascii="Calibri" w:hAnsi="Calibri"/>
        </w:rPr>
        <w:t xml:space="preserve"> mold build</w:t>
      </w:r>
      <w:r w:rsidR="00F9035A" w:rsidRPr="00BE12BE">
        <w:rPr>
          <w:rFonts w:ascii="Calibri" w:hAnsi="Calibri"/>
        </w:rPr>
        <w:t>ing</w:t>
      </w:r>
      <w:r w:rsidR="00087F00" w:rsidRPr="00BE12BE">
        <w:rPr>
          <w:rFonts w:ascii="Calibri" w:hAnsi="Calibri"/>
        </w:rPr>
        <w:t xml:space="preserve"> industry for </w:t>
      </w:r>
      <w:r w:rsidR="007A5D38" w:rsidRPr="00BE12BE">
        <w:rPr>
          <w:rFonts w:ascii="Calibri" w:hAnsi="Calibri"/>
        </w:rPr>
        <w:t>202</w:t>
      </w:r>
      <w:r w:rsidR="008069EA" w:rsidRPr="00BE12BE">
        <w:rPr>
          <w:rFonts w:ascii="Calibri" w:hAnsi="Calibri"/>
        </w:rPr>
        <w:t>2</w:t>
      </w:r>
      <w:r w:rsidR="00087F00" w:rsidRPr="00BE12BE">
        <w:rPr>
          <w:rFonts w:ascii="Calibri" w:hAnsi="Calibri"/>
        </w:rPr>
        <w:t xml:space="preserve">.  </w:t>
      </w:r>
    </w:p>
    <w:p w14:paraId="733A5086" w14:textId="10D88534" w:rsidR="00087F00" w:rsidRPr="00BE12BE" w:rsidRDefault="00F831F5" w:rsidP="008A5197">
      <w:pPr>
        <w:autoSpaceDE w:val="0"/>
        <w:autoSpaceDN w:val="0"/>
        <w:adjustRightInd w:val="0"/>
        <w:spacing w:line="240" w:lineRule="auto"/>
        <w:rPr>
          <w:rFonts w:ascii="Calibri" w:hAnsi="Calibri"/>
        </w:rPr>
      </w:pPr>
      <w:r w:rsidRPr="00BE12BE">
        <w:rPr>
          <w:rFonts w:ascii="Calibri" w:hAnsi="Calibri"/>
        </w:rPr>
        <w:t xml:space="preserve">The </w:t>
      </w:r>
      <w:r w:rsidR="008069EA" w:rsidRPr="00BE12BE">
        <w:rPr>
          <w:rFonts w:ascii="Calibri" w:hAnsi="Calibri"/>
          <w:i/>
        </w:rPr>
        <w:t>2022</w:t>
      </w:r>
      <w:r w:rsidRPr="00BE12BE">
        <w:rPr>
          <w:rFonts w:ascii="Calibri" w:hAnsi="Calibri"/>
          <w:i/>
        </w:rPr>
        <w:t xml:space="preserve"> Business Forecast Report </w:t>
      </w:r>
      <w:r w:rsidR="00087F00" w:rsidRPr="00BE12BE">
        <w:rPr>
          <w:rFonts w:ascii="Calibri" w:hAnsi="Calibri"/>
        </w:rPr>
        <w:t xml:space="preserve">showcases data on sales trends, </w:t>
      </w:r>
      <w:r w:rsidRPr="00BE12BE">
        <w:rPr>
          <w:rFonts w:ascii="Calibri" w:hAnsi="Calibri"/>
        </w:rPr>
        <w:t>profit levels, capital expenditures</w:t>
      </w:r>
      <w:r w:rsidR="00087F00" w:rsidRPr="00BE12BE">
        <w:rPr>
          <w:rFonts w:ascii="Calibri" w:hAnsi="Calibri"/>
        </w:rPr>
        <w:t xml:space="preserve">, </w:t>
      </w:r>
      <w:r w:rsidRPr="00BE12BE">
        <w:rPr>
          <w:rFonts w:ascii="Calibri" w:hAnsi="Calibri"/>
        </w:rPr>
        <w:t xml:space="preserve">shop and design </w:t>
      </w:r>
      <w:r w:rsidR="00087F00" w:rsidRPr="00BE12BE">
        <w:rPr>
          <w:rFonts w:ascii="Calibri" w:hAnsi="Calibri"/>
        </w:rPr>
        <w:t>employ</w:t>
      </w:r>
      <w:r w:rsidRPr="00BE12BE">
        <w:rPr>
          <w:rFonts w:ascii="Calibri" w:hAnsi="Calibri"/>
        </w:rPr>
        <w:t>ment levels</w:t>
      </w:r>
      <w:r w:rsidR="00087F00" w:rsidRPr="00BE12BE">
        <w:rPr>
          <w:rFonts w:ascii="Calibri" w:hAnsi="Calibri"/>
        </w:rPr>
        <w:t xml:space="preserve"> and challenges faced in the industry. </w:t>
      </w:r>
      <w:r w:rsidR="00516798" w:rsidRPr="00BE12BE">
        <w:rPr>
          <w:rFonts w:ascii="Calibri" w:hAnsi="Calibri"/>
        </w:rPr>
        <w:t xml:space="preserve">This data is pulled from surveyed responses on </w:t>
      </w:r>
      <w:r w:rsidR="007A5D38" w:rsidRPr="00BE12BE">
        <w:rPr>
          <w:rFonts w:ascii="Calibri" w:hAnsi="Calibri"/>
        </w:rPr>
        <w:t>over 40</w:t>
      </w:r>
      <w:r w:rsidR="00516798" w:rsidRPr="00BE12BE">
        <w:rPr>
          <w:rFonts w:ascii="Calibri" w:hAnsi="Calibri"/>
        </w:rPr>
        <w:t xml:space="preserve"> economic indicator questions that cover </w:t>
      </w:r>
      <w:r w:rsidR="008069EA" w:rsidRPr="00BE12BE">
        <w:rPr>
          <w:rFonts w:ascii="Calibri" w:hAnsi="Calibri"/>
        </w:rPr>
        <w:t>2021</w:t>
      </w:r>
      <w:r w:rsidR="00516798" w:rsidRPr="00BE12BE">
        <w:rPr>
          <w:rFonts w:ascii="Calibri" w:hAnsi="Calibri"/>
        </w:rPr>
        <w:t xml:space="preserve"> performance, fourth</w:t>
      </w:r>
      <w:r w:rsidR="007A5D38" w:rsidRPr="00BE12BE">
        <w:rPr>
          <w:rFonts w:ascii="Calibri" w:hAnsi="Calibri"/>
        </w:rPr>
        <w:t>-</w:t>
      </w:r>
      <w:r w:rsidR="00516798" w:rsidRPr="00BE12BE">
        <w:rPr>
          <w:rFonts w:ascii="Calibri" w:hAnsi="Calibri"/>
        </w:rPr>
        <w:t xml:space="preserve">quarter performance and forecasts and expectations for </w:t>
      </w:r>
      <w:r w:rsidR="008069EA" w:rsidRPr="00BE12BE">
        <w:rPr>
          <w:rFonts w:ascii="Calibri" w:hAnsi="Calibri"/>
        </w:rPr>
        <w:t>2022</w:t>
      </w:r>
      <w:r w:rsidR="00516798" w:rsidRPr="00BE12BE">
        <w:rPr>
          <w:rFonts w:ascii="Calibri" w:hAnsi="Calibri"/>
        </w:rPr>
        <w:t>.</w:t>
      </w:r>
      <w:r w:rsidR="007A5D38" w:rsidRPr="00BE12BE">
        <w:rPr>
          <w:rFonts w:ascii="Calibri" w:hAnsi="Calibri"/>
        </w:rPr>
        <w:t xml:space="preserve"> This year, new </w:t>
      </w:r>
      <w:r w:rsidR="008069EA" w:rsidRPr="00BE12BE">
        <w:rPr>
          <w:rFonts w:ascii="Calibri" w:hAnsi="Calibri"/>
        </w:rPr>
        <w:t xml:space="preserve">insights were gathered specific to workforce development, job hit rates, primary markets as a percent of total revenue and customer representation and </w:t>
      </w:r>
      <w:r w:rsidR="000127B3">
        <w:rPr>
          <w:rFonts w:ascii="Calibri" w:hAnsi="Calibri"/>
        </w:rPr>
        <w:t xml:space="preserve">the impact of </w:t>
      </w:r>
      <w:r w:rsidR="008069EA" w:rsidRPr="00BE12BE">
        <w:rPr>
          <w:rFonts w:ascii="Calibri" w:hAnsi="Calibri"/>
        </w:rPr>
        <w:t xml:space="preserve">foreign </w:t>
      </w:r>
      <w:proofErr w:type="gramStart"/>
      <w:r w:rsidR="008069EA" w:rsidRPr="00BE12BE">
        <w:rPr>
          <w:rFonts w:ascii="Calibri" w:hAnsi="Calibri"/>
        </w:rPr>
        <w:t>competition  and</w:t>
      </w:r>
      <w:proofErr w:type="gramEnd"/>
      <w:r w:rsidR="008069EA" w:rsidRPr="00BE12BE">
        <w:rPr>
          <w:rFonts w:ascii="Calibri" w:hAnsi="Calibri"/>
        </w:rPr>
        <w:t xml:space="preserve"> advocacy efforts. </w:t>
      </w:r>
    </w:p>
    <w:p w14:paraId="529E496E" w14:textId="626F4988" w:rsidR="00516798" w:rsidRPr="00BE12BE" w:rsidRDefault="008069EA" w:rsidP="008A5197">
      <w:pPr>
        <w:autoSpaceDE w:val="0"/>
        <w:autoSpaceDN w:val="0"/>
        <w:adjustRightInd w:val="0"/>
        <w:spacing w:line="240" w:lineRule="auto"/>
        <w:rPr>
          <w:rFonts w:ascii="Calibri" w:hAnsi="Calibri"/>
        </w:rPr>
      </w:pPr>
      <w:r w:rsidRPr="00BE12BE">
        <w:rPr>
          <w:rFonts w:ascii="Calibri" w:hAnsi="Calibri"/>
        </w:rPr>
        <w:t xml:space="preserve">This year, a variety of economic indicators pointed to difficult conditions. In addition to fewer respondents indicating “Fair” or better conditions, respondents also identified challenges related to </w:t>
      </w:r>
      <w:r w:rsidRPr="00BE12BE">
        <w:rPr>
          <w:color w:val="221E1F"/>
        </w:rPr>
        <w:t xml:space="preserve">rising difficulty in managing customer demands, </w:t>
      </w:r>
      <w:r w:rsidR="00BE12BE">
        <w:rPr>
          <w:color w:val="221E1F"/>
        </w:rPr>
        <w:t xml:space="preserve">a fall in anticipated </w:t>
      </w:r>
      <w:r w:rsidRPr="00BE12BE">
        <w:rPr>
          <w:color w:val="221E1F"/>
        </w:rPr>
        <w:t xml:space="preserve">capacity utilization and downticks in quoting, backlog, </w:t>
      </w:r>
      <w:proofErr w:type="gramStart"/>
      <w:r w:rsidRPr="00BE12BE">
        <w:rPr>
          <w:color w:val="221E1F"/>
        </w:rPr>
        <w:t>shipments</w:t>
      </w:r>
      <w:proofErr w:type="gramEnd"/>
      <w:r w:rsidRPr="00BE12BE">
        <w:rPr>
          <w:color w:val="221E1F"/>
        </w:rPr>
        <w:t xml:space="preserve"> and employment. </w:t>
      </w:r>
    </w:p>
    <w:p w14:paraId="0D5E1283" w14:textId="34A904A4" w:rsidR="008A5197" w:rsidRPr="00BE12BE" w:rsidRDefault="00924ABA" w:rsidP="008A5197">
      <w:pPr>
        <w:autoSpaceDE w:val="0"/>
        <w:autoSpaceDN w:val="0"/>
        <w:adjustRightInd w:val="0"/>
        <w:spacing w:line="240" w:lineRule="auto"/>
        <w:rPr>
          <w:rFonts w:ascii="Calibri" w:hAnsi="Calibri"/>
        </w:rPr>
      </w:pPr>
      <w:r w:rsidRPr="00BE12BE">
        <w:rPr>
          <w:rFonts w:ascii="Calibri" w:hAnsi="Calibri"/>
        </w:rPr>
        <w:t xml:space="preserve">While workforce development continued to be a top challenge for U.S. mold manufacturers, respondents identified other challenges that are rising in priority, including cost pressure, maintaining profitability and continuous improvement/operational efficiency – all of which were identified by a larger percentage of respondents than in years past. However, perhaps to </w:t>
      </w:r>
      <w:r w:rsidR="00155473">
        <w:rPr>
          <w:rFonts w:ascii="Calibri" w:hAnsi="Calibri"/>
        </w:rPr>
        <w:t>combat these areas of concern</w:t>
      </w:r>
      <w:r w:rsidRPr="00BE12BE">
        <w:rPr>
          <w:rFonts w:ascii="Calibri" w:hAnsi="Calibri"/>
        </w:rPr>
        <w:t>,</w:t>
      </w:r>
      <w:r w:rsidR="00BE12BE" w:rsidRPr="00BE12BE">
        <w:rPr>
          <w:rFonts w:ascii="Calibri" w:hAnsi="Calibri"/>
        </w:rPr>
        <w:t xml:space="preserve"> nearly one-in-four mold manufacturers indicated plans to invest in continuous</w:t>
      </w:r>
      <w:r w:rsidR="00155473">
        <w:rPr>
          <w:rFonts w:ascii="Calibri" w:hAnsi="Calibri"/>
        </w:rPr>
        <w:t xml:space="preserve"> </w:t>
      </w:r>
      <w:r w:rsidR="00BE12BE" w:rsidRPr="00BE12BE">
        <w:rPr>
          <w:rFonts w:ascii="Calibri" w:hAnsi="Calibri"/>
        </w:rPr>
        <w:t>improvement activities, while one-in-five will look to purchase or update equipment. A significant percentage of mold manufacturers also plan to utilize 3D printing/additive manufacturing</w:t>
      </w:r>
      <w:r w:rsidR="00155473">
        <w:rPr>
          <w:rFonts w:ascii="Calibri" w:hAnsi="Calibri"/>
        </w:rPr>
        <w:t xml:space="preserve"> in some capacity</w:t>
      </w:r>
      <w:r w:rsidR="00BE12BE" w:rsidRPr="00BE12BE">
        <w:rPr>
          <w:rFonts w:ascii="Calibri" w:hAnsi="Calibri"/>
        </w:rPr>
        <w:t xml:space="preserve"> – in fact, this percentage rose to over half of the survey’s respondents for the first time in this survey’s history.</w:t>
      </w:r>
    </w:p>
    <w:p w14:paraId="0A00F979" w14:textId="45CB7480" w:rsidR="00BE12BE" w:rsidRDefault="00BE12BE" w:rsidP="00BE12BE">
      <w:pPr>
        <w:autoSpaceDE w:val="0"/>
        <w:autoSpaceDN w:val="0"/>
        <w:adjustRightInd w:val="0"/>
        <w:spacing w:line="240" w:lineRule="auto"/>
        <w:rPr>
          <w:color w:val="221E1F"/>
        </w:rPr>
      </w:pPr>
      <w:r>
        <w:rPr>
          <w:rFonts w:ascii="Calibri" w:hAnsi="Calibri"/>
        </w:rPr>
        <w:t xml:space="preserve">For the first time, </w:t>
      </w:r>
      <w:r w:rsidRPr="00BE12BE">
        <w:rPr>
          <w:color w:val="221E1F"/>
        </w:rPr>
        <w:t xml:space="preserve">survey respondents were asked to supply their job win rate (the percent of jobs received of jobs quoted). While </w:t>
      </w:r>
      <w:proofErr w:type="gramStart"/>
      <w:r w:rsidRPr="00BE12BE">
        <w:rPr>
          <w:color w:val="221E1F"/>
        </w:rPr>
        <w:t>the majority of</w:t>
      </w:r>
      <w:proofErr w:type="gramEnd"/>
      <w:r w:rsidRPr="00BE12BE">
        <w:rPr>
          <w:color w:val="221E1F"/>
        </w:rPr>
        <w:t xml:space="preserve"> companies (56 percent) reported a win rate of 16 percent or more, just over one-third (34 percent) of respondents reported winning 10 percent or less of jobs quoted.</w:t>
      </w:r>
      <w:r>
        <w:rPr>
          <w:color w:val="221E1F"/>
        </w:rPr>
        <w:t xml:space="preserve"> Additionally, respondents provided insight into their current workforce challenges. Nine-in-10 mold builders currently </w:t>
      </w:r>
      <w:r w:rsidR="00155473">
        <w:rPr>
          <w:color w:val="221E1F"/>
        </w:rPr>
        <w:t xml:space="preserve">have at least one-to-two job openings currently and face moderate to severe difficulty in filling them. </w:t>
      </w:r>
    </w:p>
    <w:p w14:paraId="5CEA5F31" w14:textId="6F461156" w:rsidR="00D7312A" w:rsidRPr="00BE12BE" w:rsidRDefault="00D7312A" w:rsidP="00BE12BE">
      <w:pPr>
        <w:autoSpaceDE w:val="0"/>
        <w:autoSpaceDN w:val="0"/>
        <w:adjustRightInd w:val="0"/>
        <w:spacing w:line="240" w:lineRule="auto"/>
        <w:rPr>
          <w:rFonts w:ascii="Calibri" w:hAnsi="Calibri"/>
        </w:rPr>
      </w:pPr>
      <w:r>
        <w:rPr>
          <w:color w:val="221E1F"/>
        </w:rPr>
        <w:t xml:space="preserve">The report is now available to AMBA members for $199 and for $299 to non-members. To learn more and purchase the report, visit the </w:t>
      </w:r>
      <w:hyperlink r:id="rId7" w:history="1">
        <w:r w:rsidRPr="00D7312A">
          <w:rPr>
            <w:rStyle w:val="Hyperlink"/>
          </w:rPr>
          <w:t>AMBA Publications page</w:t>
        </w:r>
      </w:hyperlink>
      <w:r>
        <w:rPr>
          <w:color w:val="221E1F"/>
        </w:rPr>
        <w:t>.</w:t>
      </w:r>
    </w:p>
    <w:p w14:paraId="7B76832E" w14:textId="1C796E1A" w:rsidR="000F5513" w:rsidRPr="00BE12BE" w:rsidRDefault="00606791" w:rsidP="008B0C0C">
      <w:pPr>
        <w:spacing w:line="240" w:lineRule="auto"/>
        <w:jc w:val="center"/>
      </w:pPr>
      <w:r w:rsidRPr="00BE12BE">
        <w:t>###</w:t>
      </w:r>
    </w:p>
    <w:p w14:paraId="31128BED" w14:textId="76B9BD68" w:rsidR="003109DF" w:rsidRPr="00BE12BE" w:rsidRDefault="003109DF" w:rsidP="008A5197">
      <w:pPr>
        <w:tabs>
          <w:tab w:val="left" w:pos="1880"/>
        </w:tabs>
        <w:spacing w:line="240" w:lineRule="auto"/>
        <w:rPr>
          <w:rFonts w:cs="Calibri"/>
          <w:b/>
        </w:rPr>
      </w:pPr>
      <w:r w:rsidRPr="00BE12BE">
        <w:rPr>
          <w:rFonts w:cs="Calibri"/>
          <w:b/>
        </w:rPr>
        <w:t>About the AMBA</w:t>
      </w:r>
    </w:p>
    <w:p w14:paraId="122CC980" w14:textId="4EA43BB0" w:rsidR="003109DF" w:rsidRPr="00BE12BE" w:rsidRDefault="003109DF" w:rsidP="008A5197">
      <w:pPr>
        <w:tabs>
          <w:tab w:val="left" w:pos="1880"/>
        </w:tabs>
        <w:spacing w:line="240" w:lineRule="auto"/>
        <w:rPr>
          <w:rFonts w:cs="Calibri"/>
        </w:rPr>
      </w:pPr>
      <w:r w:rsidRPr="00BE12BE">
        <w:rPr>
          <w:rFonts w:cs="Calibri"/>
        </w:rPr>
        <w:t>The American Mold Builders Association (AMBA) is the only organization dedicated to elevating the competitive advantage of U.S. mold builders. AMBA provides workforce development initiatives, networking, benchmarking opportunities and industry promotion. AMBA members receive a variety of additional benefits, including access to cost-</w:t>
      </w:r>
      <w:r w:rsidRPr="00BE12BE">
        <w:rPr>
          <w:rFonts w:cs="Calibri"/>
        </w:rPr>
        <w:lastRenderedPageBreak/>
        <w:t xml:space="preserve">reduction programs, visibility to mold buyers and problem-solving resources that give members a competitive advantage. To learn more about AMBA membership and ongoing initiatives, visit AMBA.org.  </w:t>
      </w:r>
    </w:p>
    <w:p w14:paraId="5247F581" w14:textId="37D4DE9D" w:rsidR="0026119A" w:rsidRPr="00BE12BE" w:rsidRDefault="003109DF" w:rsidP="008B0C0C">
      <w:pPr>
        <w:tabs>
          <w:tab w:val="left" w:pos="1880"/>
        </w:tabs>
        <w:spacing w:line="240" w:lineRule="auto"/>
        <w:rPr>
          <w:rStyle w:val="Strong"/>
          <w:rFonts w:cs="Calibri"/>
          <w:b w:val="0"/>
          <w:bCs w:val="0"/>
        </w:rPr>
      </w:pPr>
      <w:r w:rsidRPr="00BE12BE">
        <w:rPr>
          <w:rFonts w:cs="Calibri"/>
        </w:rPr>
        <w:t xml:space="preserve">For media inquiries, contact Rachael Pfenninger at </w:t>
      </w:r>
      <w:hyperlink r:id="rId8" w:history="1">
        <w:r w:rsidRPr="00BE12BE">
          <w:rPr>
            <w:rStyle w:val="Hyperlink"/>
            <w:rFonts w:cs="Calibri"/>
          </w:rPr>
          <w:t>rpfenninger@amba.org</w:t>
        </w:r>
      </w:hyperlink>
      <w:r w:rsidR="0026119A">
        <w:rPr>
          <w:rFonts w:cs="Calibri"/>
        </w:rPr>
        <w:t>.</w:t>
      </w:r>
    </w:p>
    <w:sectPr w:rsidR="0026119A" w:rsidRPr="00BE12BE" w:rsidSect="00D454B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6D185" w14:textId="77777777" w:rsidR="00B01B69" w:rsidRDefault="00B01B69" w:rsidP="00606791">
      <w:pPr>
        <w:spacing w:after="0" w:line="240" w:lineRule="auto"/>
      </w:pPr>
      <w:r>
        <w:separator/>
      </w:r>
    </w:p>
  </w:endnote>
  <w:endnote w:type="continuationSeparator" w:id="0">
    <w:p w14:paraId="20F1AF27" w14:textId="77777777" w:rsidR="00B01B69" w:rsidRDefault="00B01B69" w:rsidP="0060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9492" w14:textId="77777777" w:rsidR="00B01B69" w:rsidRDefault="00B01B69" w:rsidP="00606791">
      <w:pPr>
        <w:spacing w:after="0" w:line="240" w:lineRule="auto"/>
      </w:pPr>
      <w:r>
        <w:separator/>
      </w:r>
    </w:p>
  </w:footnote>
  <w:footnote w:type="continuationSeparator" w:id="0">
    <w:p w14:paraId="1CCD8459" w14:textId="77777777" w:rsidR="00B01B69" w:rsidRDefault="00B01B69" w:rsidP="00606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7275" w14:textId="00A490D1" w:rsidR="003109DF" w:rsidRPr="00435B78" w:rsidRDefault="0026119A" w:rsidP="0026119A">
    <w:pPr>
      <w:pStyle w:val="NormalWeb"/>
      <w:spacing w:before="0" w:beforeAutospacing="0" w:after="0" w:afterAutospacing="0"/>
      <w:jc w:val="center"/>
      <w:rPr>
        <w:rFonts w:asciiTheme="minorHAnsi" w:hAnsiTheme="minorHAnsi"/>
      </w:rPr>
    </w:pPr>
    <w:r>
      <w:rPr>
        <w:rFonts w:asciiTheme="minorHAnsi" w:hAnsiTheme="minorHAnsi"/>
        <w:noProof/>
      </w:rPr>
      <w:drawing>
        <wp:inline distT="0" distB="0" distL="0" distR="0" wp14:anchorId="44544990" wp14:editId="21F9640E">
          <wp:extent cx="3191773" cy="1227605"/>
          <wp:effectExtent l="0" t="0" r="889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5230" cy="1232781"/>
                  </a:xfrm>
                  <a:prstGeom prst="rect">
                    <a:avLst/>
                  </a:prstGeom>
                </pic:spPr>
              </pic:pic>
            </a:graphicData>
          </a:graphic>
        </wp:inline>
      </w:drawing>
    </w:r>
  </w:p>
  <w:p w14:paraId="561A0959" w14:textId="77777777" w:rsidR="00606791" w:rsidRDefault="00606791" w:rsidP="00606791">
    <w:pPr>
      <w:pStyle w:val="NormalWeb"/>
      <w:spacing w:before="0" w:beforeAutospacing="0" w:after="0" w:afterAutospacing="0"/>
      <w:jc w:val="right"/>
    </w:pPr>
  </w:p>
  <w:p w14:paraId="3FE57852" w14:textId="77777777" w:rsidR="00606791" w:rsidRDefault="00606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S0MDEwN7cwMrS0NDFR0lEKTi0uzszPAykwqgUAsgkOqSwAAAA="/>
  </w:docVars>
  <w:rsids>
    <w:rsidRoot w:val="001A688E"/>
    <w:rsid w:val="000127B3"/>
    <w:rsid w:val="00027275"/>
    <w:rsid w:val="00087F00"/>
    <w:rsid w:val="00092EEC"/>
    <w:rsid w:val="000F5513"/>
    <w:rsid w:val="00122903"/>
    <w:rsid w:val="001340CF"/>
    <w:rsid w:val="00142E6A"/>
    <w:rsid w:val="00155473"/>
    <w:rsid w:val="00166E09"/>
    <w:rsid w:val="001A688E"/>
    <w:rsid w:val="00241C25"/>
    <w:rsid w:val="0026119A"/>
    <w:rsid w:val="00274EDA"/>
    <w:rsid w:val="002C2396"/>
    <w:rsid w:val="002C25DB"/>
    <w:rsid w:val="002D0AD2"/>
    <w:rsid w:val="00304DF2"/>
    <w:rsid w:val="003109DF"/>
    <w:rsid w:val="003B028D"/>
    <w:rsid w:val="00410546"/>
    <w:rsid w:val="00435B78"/>
    <w:rsid w:val="00437532"/>
    <w:rsid w:val="0047258B"/>
    <w:rsid w:val="004B5997"/>
    <w:rsid w:val="004B7DFB"/>
    <w:rsid w:val="004B7F87"/>
    <w:rsid w:val="00516798"/>
    <w:rsid w:val="00525F37"/>
    <w:rsid w:val="00533CC0"/>
    <w:rsid w:val="005B2583"/>
    <w:rsid w:val="00606791"/>
    <w:rsid w:val="00646834"/>
    <w:rsid w:val="006F606B"/>
    <w:rsid w:val="007A5D38"/>
    <w:rsid w:val="007D37D3"/>
    <w:rsid w:val="008069EA"/>
    <w:rsid w:val="008113E3"/>
    <w:rsid w:val="00851FEB"/>
    <w:rsid w:val="008A5197"/>
    <w:rsid w:val="008B0C0C"/>
    <w:rsid w:val="008F081A"/>
    <w:rsid w:val="00924ABA"/>
    <w:rsid w:val="009E53D2"/>
    <w:rsid w:val="00A038AE"/>
    <w:rsid w:val="00A569E0"/>
    <w:rsid w:val="00A85383"/>
    <w:rsid w:val="00AB2C08"/>
    <w:rsid w:val="00AC2CBE"/>
    <w:rsid w:val="00AE3476"/>
    <w:rsid w:val="00B01B69"/>
    <w:rsid w:val="00B746FC"/>
    <w:rsid w:val="00BE12BE"/>
    <w:rsid w:val="00C325DB"/>
    <w:rsid w:val="00C769F7"/>
    <w:rsid w:val="00D454BB"/>
    <w:rsid w:val="00D7312A"/>
    <w:rsid w:val="00D7473C"/>
    <w:rsid w:val="00DA37A7"/>
    <w:rsid w:val="00DD6A5D"/>
    <w:rsid w:val="00F43008"/>
    <w:rsid w:val="00F831F5"/>
    <w:rsid w:val="00F9035A"/>
    <w:rsid w:val="00FF455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2C007"/>
  <w15:docId w15:val="{CE167710-F7AD-43FD-B27A-54E3DA3A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8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8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88E"/>
    <w:rPr>
      <w:rFonts w:cs="Times New Roman"/>
      <w:b/>
      <w:bCs/>
    </w:rPr>
  </w:style>
  <w:style w:type="character" w:styleId="Hyperlink">
    <w:name w:val="Hyperlink"/>
    <w:basedOn w:val="DefaultParagraphFont"/>
    <w:uiPriority w:val="99"/>
    <w:unhideWhenUsed/>
    <w:rsid w:val="00525F37"/>
    <w:rPr>
      <w:color w:val="0563C1" w:themeColor="hyperlink"/>
      <w:u w:val="single"/>
    </w:rPr>
  </w:style>
  <w:style w:type="paragraph" w:styleId="BalloonText">
    <w:name w:val="Balloon Text"/>
    <w:basedOn w:val="Normal"/>
    <w:link w:val="BalloonTextChar"/>
    <w:uiPriority w:val="99"/>
    <w:semiHidden/>
    <w:unhideWhenUsed/>
    <w:rsid w:val="0043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B78"/>
    <w:rPr>
      <w:rFonts w:ascii="Tahoma" w:hAnsi="Tahoma" w:cs="Tahoma"/>
      <w:sz w:val="16"/>
      <w:szCs w:val="16"/>
    </w:rPr>
  </w:style>
  <w:style w:type="paragraph" w:styleId="Header">
    <w:name w:val="header"/>
    <w:basedOn w:val="Normal"/>
    <w:link w:val="HeaderChar"/>
    <w:uiPriority w:val="99"/>
    <w:unhideWhenUsed/>
    <w:rsid w:val="00606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791"/>
  </w:style>
  <w:style w:type="paragraph" w:styleId="Footer">
    <w:name w:val="footer"/>
    <w:basedOn w:val="Normal"/>
    <w:link w:val="FooterChar"/>
    <w:uiPriority w:val="99"/>
    <w:unhideWhenUsed/>
    <w:rsid w:val="00606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791"/>
  </w:style>
  <w:style w:type="character" w:customStyle="1" w:styleId="UnresolvedMention1">
    <w:name w:val="Unresolved Mention1"/>
    <w:basedOn w:val="DefaultParagraphFont"/>
    <w:uiPriority w:val="99"/>
    <w:semiHidden/>
    <w:unhideWhenUsed/>
    <w:rsid w:val="003109DF"/>
    <w:rPr>
      <w:color w:val="605E5C"/>
      <w:shd w:val="clear" w:color="auto" w:fill="E1DFDD"/>
    </w:rPr>
  </w:style>
  <w:style w:type="paragraph" w:styleId="Revision">
    <w:name w:val="Revision"/>
    <w:hidden/>
    <w:uiPriority w:val="99"/>
    <w:semiHidden/>
    <w:rsid w:val="00D7312A"/>
    <w:pPr>
      <w:spacing w:after="0" w:line="240" w:lineRule="auto"/>
    </w:pPr>
  </w:style>
  <w:style w:type="character" w:styleId="UnresolvedMention">
    <w:name w:val="Unresolved Mention"/>
    <w:basedOn w:val="DefaultParagraphFont"/>
    <w:uiPriority w:val="99"/>
    <w:semiHidden/>
    <w:unhideWhenUsed/>
    <w:rsid w:val="00D73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fenninger@amba.org" TargetMode="External"/><Relationship Id="rId3" Type="http://schemas.openxmlformats.org/officeDocument/2006/relationships/settings" Target="settings.xml"/><Relationship Id="rId7" Type="http://schemas.openxmlformats.org/officeDocument/2006/relationships/hyperlink" Target="https://amba.org/publications/brow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CDF92-9DC3-4105-A9A5-17AA27FA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524</Words>
  <Characters>3187</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First Resource</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Kates</dc:creator>
  <cp:lastModifiedBy>Rachael Pfenninger</cp:lastModifiedBy>
  <cp:revision>3</cp:revision>
  <dcterms:created xsi:type="dcterms:W3CDTF">2022-03-03T15:41:00Z</dcterms:created>
  <dcterms:modified xsi:type="dcterms:W3CDTF">2022-03-03T15:43:00Z</dcterms:modified>
</cp:coreProperties>
</file>